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ind w:firstLine="5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附件 2</w:t>
      </w:r>
      <w:r>
        <w:rPr>
          <w:rFonts w:ascii="仿宋" w:hAnsi="仿宋" w:eastAsia="仿宋" w:cs="仿宋"/>
          <w:spacing w:val="-85"/>
          <w:sz w:val="31"/>
          <w:szCs w:val="31"/>
        </w:rPr>
        <w:t>：</w:t>
      </w:r>
    </w:p>
    <w:p/>
    <w:p>
      <w:pPr>
        <w:spacing w:line="157" w:lineRule="exact"/>
      </w:pPr>
    </w:p>
    <w:tbl>
      <w:tblPr>
        <w:tblStyle w:val="4"/>
        <w:tblW w:w="13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782"/>
        <w:gridCol w:w="4508"/>
        <w:gridCol w:w="1841"/>
        <w:gridCol w:w="338"/>
        <w:gridCol w:w="1362"/>
        <w:gridCol w:w="247"/>
        <w:gridCol w:w="37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615" w:type="dxa"/>
            <w:gridSpan w:val="8"/>
            <w:vAlign w:val="top"/>
          </w:tcPr>
          <w:p>
            <w:pPr>
              <w:spacing w:before="176" w:line="222" w:lineRule="auto"/>
              <w:ind w:firstLine="4278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r>
              <w:rPr>
                <w:rFonts w:ascii="黑体" w:hAnsi="黑体" w:eastAsia="黑体" w:cs="黑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湖南省物业管理区域重</w:t>
            </w:r>
            <w:r>
              <w:rPr>
                <w:rFonts w:ascii="黑体" w:hAnsi="黑体" w:eastAsia="黑体" w:cs="黑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大安全隐患报告表</w:t>
            </w:r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86" w:type="dxa"/>
            <w:gridSpan w:val="2"/>
            <w:vAlign w:val="top"/>
          </w:tcPr>
          <w:p>
            <w:pPr>
              <w:spacing w:before="37" w:line="224" w:lineRule="auto"/>
              <w:ind w:firstLine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目全称</w:t>
            </w:r>
          </w:p>
        </w:tc>
        <w:tc>
          <w:tcPr>
            <w:tcW w:w="66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vAlign w:val="top"/>
          </w:tcPr>
          <w:p>
            <w:pPr>
              <w:spacing w:before="37" w:line="224" w:lineRule="auto"/>
              <w:ind w:firstLine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目面积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86" w:type="dxa"/>
            <w:gridSpan w:val="2"/>
            <w:vAlign w:val="top"/>
          </w:tcPr>
          <w:p>
            <w:pPr>
              <w:spacing w:before="36" w:line="225" w:lineRule="auto"/>
              <w:ind w:firstLine="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详细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</w:t>
            </w:r>
          </w:p>
        </w:tc>
        <w:tc>
          <w:tcPr>
            <w:tcW w:w="66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vAlign w:val="top"/>
          </w:tcPr>
          <w:p>
            <w:pPr>
              <w:spacing w:before="36" w:line="225" w:lineRule="auto"/>
              <w:ind w:firstLine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目户数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4" w:type="dxa"/>
            <w:vAlign w:val="top"/>
          </w:tcPr>
          <w:p>
            <w:pPr>
              <w:spacing w:before="36" w:line="225" w:lineRule="auto"/>
              <w:ind w:firstLine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290" w:type="dxa"/>
            <w:gridSpan w:val="2"/>
            <w:vAlign w:val="top"/>
          </w:tcPr>
          <w:p>
            <w:pPr>
              <w:spacing w:before="36" w:line="225" w:lineRule="auto"/>
              <w:ind w:firstLine="21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查内容</w:t>
            </w:r>
          </w:p>
        </w:tc>
        <w:tc>
          <w:tcPr>
            <w:tcW w:w="1841" w:type="dxa"/>
            <w:vAlign w:val="top"/>
          </w:tcPr>
          <w:p>
            <w:pPr>
              <w:spacing w:before="36" w:line="225" w:lineRule="auto"/>
              <w:ind w:firstLine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报告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spacing w:before="36" w:line="225" w:lineRule="auto"/>
              <w:ind w:firstLine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3980" w:type="dxa"/>
            <w:gridSpan w:val="2"/>
            <w:vAlign w:val="top"/>
          </w:tcPr>
          <w:p>
            <w:pPr>
              <w:spacing w:before="36" w:line="225" w:lineRule="auto"/>
              <w:ind w:firstLine="17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80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firstLine="3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5290" w:type="dxa"/>
            <w:gridSpan w:val="2"/>
            <w:vAlign w:val="top"/>
          </w:tcPr>
          <w:p>
            <w:pPr>
              <w:spacing w:before="40" w:line="250" w:lineRule="auto"/>
              <w:ind w:left="121" w:right="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对发生的以下重大安全隐患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是否依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法履行义务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及时向业主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业主委员会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有关部门提出维修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更新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改造建议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；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建议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无效时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是否依法履行义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务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及时报告有关行政主管部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：</w:t>
            </w:r>
          </w:p>
          <w:p>
            <w:pPr>
              <w:spacing w:line="229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□建筑物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开裂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  <w:p>
            <w:pPr>
              <w:spacing w:before="26" w:line="229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□建筑物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沉降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  <w:p>
            <w:pPr>
              <w:spacing w:before="26" w:line="229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□建筑物外墙脱落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  <w:p>
            <w:pPr>
              <w:spacing w:before="27" w:line="228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电梯经检测不合格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仍长期使用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  <w:p>
            <w:pPr>
              <w:spacing w:before="27" w:line="230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□消防栓水压不足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  <w:p>
            <w:pPr>
              <w:spacing w:before="25" w:line="231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□饮用水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被污染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</w:tc>
        <w:tc>
          <w:tcPr>
            <w:tcW w:w="184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firstLine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firstLine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□已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整改</w:t>
            </w:r>
          </w:p>
          <w:p>
            <w:pPr>
              <w:spacing w:before="23" w:line="231" w:lineRule="auto"/>
              <w:ind w:firstLine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□未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整改</w:t>
            </w:r>
          </w:p>
          <w:p>
            <w:pPr>
              <w:spacing w:before="24" w:line="230" w:lineRule="auto"/>
              <w:ind w:firstLine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□未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整改到位</w:t>
            </w:r>
          </w:p>
        </w:tc>
        <w:tc>
          <w:tcPr>
            <w:tcW w:w="3980" w:type="dxa"/>
            <w:gridSpan w:val="2"/>
            <w:vAlign w:val="top"/>
          </w:tcPr>
          <w:p>
            <w:pPr>
              <w:spacing w:before="40" w:line="250" w:lineRule="auto"/>
              <w:ind w:left="122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在依法履行建议</w:t>
            </w:r>
            <w:r>
              <w:rPr>
                <w:rFonts w:ascii="仿宋" w:hAnsi="仿宋" w:eastAsia="仿宋" w:cs="仿宋"/>
                <w:spacing w:val="-58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报告义务的选项前  打勾</w:t>
            </w:r>
            <w:r>
              <w:rPr>
                <w:rFonts w:ascii="仿宋" w:hAnsi="仿宋" w:eastAsia="仿宋" w:cs="仿宋"/>
                <w:spacing w:val="-58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>并在报告情况所在列勾选“是” 和“已整改”；</w:t>
            </w:r>
          </w:p>
          <w:p>
            <w:pPr>
              <w:spacing w:line="260" w:lineRule="auto"/>
              <w:ind w:left="122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全部未依法履行建议或报告义务的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在报告、整改情况所在列勾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选“否”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和“未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整改”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。</w:t>
            </w:r>
          </w:p>
          <w:p>
            <w:pPr>
              <w:spacing w:before="277" w:line="264" w:lineRule="auto"/>
              <w:ind w:left="122" w:right="37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备注勾选“是”和“已整改”的报告</w:t>
            </w:r>
            <w:r>
              <w:rPr>
                <w:rFonts w:ascii="仿宋" w:hAnsi="仿宋" w:eastAsia="仿宋" w:cs="仿宋"/>
                <w:spacing w:val="-98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整改情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况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。</w:t>
            </w:r>
          </w:p>
          <w:p>
            <w:pPr>
              <w:spacing w:before="276" w:line="221" w:lineRule="auto"/>
              <w:ind w:firstLine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任何此类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安全隐患皆无的不勾选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80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firstLine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290" w:type="dxa"/>
            <w:gridSpan w:val="2"/>
            <w:vAlign w:val="top"/>
          </w:tcPr>
          <w:p>
            <w:pPr>
              <w:spacing w:before="42" w:line="250" w:lineRule="auto"/>
              <w:ind w:left="121" w:right="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对发生的以下重大安全隐患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是否依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法履行义务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及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时劝阻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制止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；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劝阻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制止无效时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是否依法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履行义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务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及时报告有关行政主管部门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：</w:t>
            </w:r>
          </w:p>
          <w:p>
            <w:pPr>
              <w:spacing w:before="1" w:line="243" w:lineRule="auto"/>
              <w:ind w:left="119" w:right="22" w:firstLine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□改变房屋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人民防空工程承重结构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主体结构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□将没有防水要求的房间或者阳台改为卫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生间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厨房，或者将卫生间改在下层卧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客厅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餐厅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厨房之上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84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firstLine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□已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整改</w:t>
            </w:r>
          </w:p>
          <w:p>
            <w:pPr>
              <w:spacing w:before="23" w:line="231" w:lineRule="auto"/>
              <w:ind w:firstLine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□未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整改</w:t>
            </w:r>
          </w:p>
          <w:p>
            <w:pPr>
              <w:spacing w:before="24" w:line="230" w:lineRule="auto"/>
              <w:ind w:firstLine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□未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整改到位</w:t>
            </w:r>
          </w:p>
        </w:tc>
        <w:tc>
          <w:tcPr>
            <w:tcW w:w="3980" w:type="dxa"/>
            <w:gridSpan w:val="2"/>
            <w:vAlign w:val="top"/>
          </w:tcPr>
          <w:p>
            <w:pPr>
              <w:spacing w:before="42" w:line="250" w:lineRule="auto"/>
              <w:ind w:left="124" w:righ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在依法履行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劝阻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制止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报告义务的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选项前打勾，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并在报告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整改情况所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在列勾选“是”和“已整改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；</w:t>
            </w:r>
          </w:p>
          <w:p>
            <w:pPr>
              <w:spacing w:line="260" w:lineRule="auto"/>
              <w:ind w:left="102" w:right="114" w:firstLine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全部未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依法履行劝阻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制止或报告义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务的在报告</w:t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整改情况所在列勾选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“否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”和“未整改”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605" w:bottom="0" w:left="1612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3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4266"/>
        <w:gridCol w:w="1024"/>
        <w:gridCol w:w="1841"/>
        <w:gridCol w:w="1401"/>
        <w:gridCol w:w="299"/>
        <w:gridCol w:w="3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0" w:type="dxa"/>
            <w:gridSpan w:val="2"/>
            <w:vAlign w:val="top"/>
          </w:tcPr>
          <w:p>
            <w:pPr>
              <w:spacing w:before="42"/>
              <w:ind w:left="119" w:right="107" w:firstLine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□侵占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损坏共用的屋顶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地面架空层等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物业共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用部位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共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用设施设备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  <w:p>
            <w:pPr>
              <w:spacing w:before="25"/>
              <w:ind w:left="120" w:right="107" w:firstLine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□擅自改变房屋外观或者违法搭建建筑物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构筑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物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。</w:t>
            </w:r>
          </w:p>
          <w:p>
            <w:pPr>
              <w:spacing w:before="27" w:line="239" w:lineRule="auto"/>
              <w:ind w:left="120" w:right="107" w:firstLine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□违反规定存放易燃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易爆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剧毒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腐蚀性或者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放射性等危险物品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  <w:p>
            <w:pPr>
              <w:spacing w:before="27" w:line="229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□高空抛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坠物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  <w:p>
            <w:pPr>
              <w:spacing w:before="26" w:line="237" w:lineRule="auto"/>
              <w:ind w:left="124" w:right="107" w:firstLine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占用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堵塞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封闭疏散通道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安全出 口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消防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通道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消防登高面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43" w:line="264" w:lineRule="auto"/>
              <w:ind w:left="122" w:right="29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备注勾选“是”和“已整改”的报告</w:t>
            </w:r>
            <w:r>
              <w:rPr>
                <w:rFonts w:ascii="仿宋" w:hAnsi="仿宋" w:eastAsia="仿宋" w:cs="仿宋"/>
                <w:spacing w:val="-98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整改情况</w:t>
            </w:r>
          </w:p>
          <w:p>
            <w:pPr>
              <w:spacing w:before="276" w:line="231" w:lineRule="auto"/>
              <w:ind w:firstLine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任何此类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安全隐患皆无的不勾选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3" w:type="dxa"/>
            <w:gridSpan w:val="6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firstLine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以上填报的全部内容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属实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624" w:lineRule="exact"/>
              <w:ind w:firstLine="72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30"/>
                <w:sz w:val="23"/>
                <w:szCs w:val="23"/>
              </w:rPr>
              <w:t>物业服务项</w:t>
            </w:r>
            <w:r>
              <w:rPr>
                <w:rFonts w:ascii="仿宋" w:hAnsi="仿宋" w:eastAsia="仿宋" w:cs="仿宋"/>
                <w:spacing w:val="7"/>
                <w:position w:val="30"/>
                <w:sz w:val="23"/>
                <w:szCs w:val="23"/>
              </w:rPr>
              <w:t>目经理签字</w:t>
            </w:r>
            <w:r>
              <w:rPr>
                <w:rFonts w:ascii="仿宋" w:hAnsi="仿宋" w:eastAsia="仿宋" w:cs="仿宋"/>
                <w:spacing w:val="8"/>
                <w:position w:val="30"/>
                <w:sz w:val="23"/>
                <w:szCs w:val="23"/>
              </w:rPr>
              <w:t>：</w:t>
            </w:r>
          </w:p>
          <w:p>
            <w:pPr>
              <w:spacing w:line="230" w:lineRule="auto"/>
              <w:ind w:firstLine="81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804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6" w:type="dxa"/>
            <w:tcBorders>
              <w:bottom w:val="nil"/>
            </w:tcBorders>
            <w:vAlign w:val="top"/>
          </w:tcPr>
          <w:p>
            <w:pPr>
              <w:spacing w:before="41" w:line="264" w:lineRule="auto"/>
              <w:ind w:left="126" w:right="106" w:hanging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目所在地住房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和城乡建设主管部门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办理情况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</w:tc>
        <w:tc>
          <w:tcPr>
            <w:tcW w:w="4266" w:type="dxa"/>
            <w:gridSpan w:val="3"/>
            <w:tcBorders>
              <w:bottom w:val="nil"/>
            </w:tcBorders>
            <w:vAlign w:val="top"/>
          </w:tcPr>
          <w:p>
            <w:pPr>
              <w:spacing w:before="41" w:line="264" w:lineRule="auto"/>
              <w:ind w:left="125" w:right="105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目所在地其他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部门按职责分工处置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情况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：</w:t>
            </w:r>
          </w:p>
        </w:tc>
        <w:tc>
          <w:tcPr>
            <w:tcW w:w="4271" w:type="dxa"/>
            <w:gridSpan w:val="2"/>
            <w:tcBorders>
              <w:bottom w:val="nil"/>
            </w:tcBorders>
            <w:vAlign w:val="top"/>
          </w:tcPr>
          <w:p>
            <w:pPr>
              <w:spacing w:before="40" w:line="264" w:lineRule="auto"/>
              <w:ind w:left="126" w:right="108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目所在地街道（乡镇人民政府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）、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（村）</w:t>
            </w: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民委员会处置情况：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0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6" w:type="dxa"/>
            <w:tcBorders>
              <w:top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firstLine="6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部门经办同志签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字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firstLine="20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日</w:t>
            </w:r>
          </w:p>
        </w:tc>
        <w:tc>
          <w:tcPr>
            <w:tcW w:w="4266" w:type="dxa"/>
            <w:gridSpan w:val="3"/>
            <w:tcBorders>
              <w:top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firstLine="6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部门经办同志签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字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firstLine="20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日</w:t>
            </w:r>
          </w:p>
        </w:tc>
        <w:tc>
          <w:tcPr>
            <w:tcW w:w="4271" w:type="dxa"/>
            <w:gridSpan w:val="2"/>
            <w:tcBorders>
              <w:top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6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经办同志签字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firstLine="20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日</w:t>
            </w:r>
          </w:p>
        </w:tc>
      </w:tr>
    </w:tbl>
    <w:p>
      <w:pPr>
        <w:spacing w:before="47" w:line="223" w:lineRule="auto"/>
        <w:ind w:firstLine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备注：</w:t>
      </w:r>
      <w:r>
        <w:rPr>
          <w:rFonts w:ascii="仿宋" w:hAnsi="仿宋" w:eastAsia="仿宋" w:cs="仿宋"/>
          <w:spacing w:val="2"/>
          <w:sz w:val="28"/>
          <w:szCs w:val="28"/>
        </w:rPr>
        <w:t>本表</w:t>
      </w:r>
      <w:r>
        <w:rPr>
          <w:rFonts w:ascii="仿宋" w:hAnsi="仿宋" w:eastAsia="仿宋" w:cs="仿宋"/>
          <w:spacing w:val="1"/>
          <w:sz w:val="28"/>
          <w:szCs w:val="28"/>
        </w:rPr>
        <w:t>一式四份</w:t>
      </w:r>
      <w:r>
        <w:rPr>
          <w:rFonts w:ascii="仿宋" w:hAnsi="仿宋" w:eastAsia="仿宋" w:cs="仿宋"/>
          <w:spacing w:val="2"/>
          <w:sz w:val="28"/>
          <w:szCs w:val="28"/>
        </w:rPr>
        <w:t>，</w:t>
      </w:r>
      <w:r>
        <w:rPr>
          <w:rFonts w:ascii="仿宋" w:hAnsi="仿宋" w:eastAsia="仿宋" w:cs="仿宋"/>
          <w:spacing w:val="1"/>
          <w:sz w:val="28"/>
          <w:szCs w:val="28"/>
        </w:rPr>
        <w:t>由物业服务项目负责人通过“湖南省物业管理监管平台”报住房和城乡建设主管部门</w:t>
      </w:r>
      <w:r>
        <w:rPr>
          <w:rFonts w:ascii="仿宋" w:hAnsi="仿宋" w:eastAsia="仿宋" w:cs="仿宋"/>
          <w:spacing w:val="2"/>
          <w:sz w:val="28"/>
          <w:szCs w:val="28"/>
        </w:rPr>
        <w:t>，</w:t>
      </w:r>
      <w:r>
        <w:rPr>
          <w:rFonts w:ascii="仿宋" w:hAnsi="仿宋" w:eastAsia="仿宋" w:cs="仿宋"/>
          <w:spacing w:val="1"/>
          <w:sz w:val="28"/>
          <w:szCs w:val="28"/>
        </w:rPr>
        <w:t>同</w:t>
      </w:r>
    </w:p>
    <w:p>
      <w:pPr>
        <w:spacing w:before="22" w:line="250" w:lineRule="auto"/>
        <w:ind w:left="807" w:firstLine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步报项目所在地街道办事处（乡镇人民政府</w:t>
      </w:r>
      <w:r>
        <w:rPr>
          <w:rFonts w:ascii="仿宋" w:hAnsi="仿宋" w:eastAsia="仿宋" w:cs="仿宋"/>
          <w:spacing w:val="-1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及居（村）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民委员会、本项目所属物业服务企业企业和项目 所在地市州物业行业协会</w:t>
      </w:r>
      <w:r>
        <w:rPr>
          <w:rFonts w:ascii="仿宋" w:hAnsi="仿宋" w:eastAsia="仿宋" w:cs="仿宋"/>
          <w:spacing w:val="-10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并由市州物业行业协会汇总后提交本会</w:t>
      </w:r>
      <w:r>
        <w:rPr>
          <w:rFonts w:ascii="仿宋" w:hAnsi="仿宋" w:eastAsia="仿宋" w:cs="仿宋"/>
          <w:spacing w:val="-9"/>
          <w:sz w:val="28"/>
          <w:szCs w:val="28"/>
        </w:rPr>
        <w:t>。</w:t>
      </w:r>
    </w:p>
    <w:p/>
    <w:sectPr>
      <w:pgSz w:w="16839" w:h="11906"/>
      <w:pgMar w:top="1012" w:right="1439" w:bottom="0" w:left="16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089D"/>
    <w:rsid w:val="0CC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2022-05-12T02:53:00Z</dcterms:created>
  <dc:creator>星云</dc:creator>
  <cp:lastModifiedBy>星云</cp:lastModifiedBy>
  <dcterms:modified xsi:type="dcterms:W3CDTF">2022-05-12T02:53:30Z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C24E2914A60E402BA2B43741A47D3E9C</vt:lpwstr>
  </property>
</Properties>
</file>